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8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25" w:afterAutospacing="0" w:line="540" w:lineRule="atLeast"/>
        <w:ind w:left="0" w:right="0"/>
        <w:jc w:val="center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0"/>
          <w:szCs w:val="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</w:rPr>
        <w:t>金烨钢铁集团有限公司202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54A6"/>
          <w:spacing w:val="0"/>
          <w:sz w:val="27"/>
          <w:szCs w:val="27"/>
          <w:shd w:val="clear" w:fill="FFFFFF"/>
        </w:rPr>
        <w:t>年危险废物基本情况</w:t>
      </w:r>
    </w:p>
    <w:bookmarkEnd w:id="0"/>
    <w:p w14:paraId="62FD5F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公司名称：金烨钢铁集团有限公司</w:t>
      </w:r>
    </w:p>
    <w:p w14:paraId="38BBAB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公司基本情况：公司位于山西省长治市壶关县常平经济开发区闫家河村，主要生产设备包括1×60t转炉、600t混铁炉，主要产品是钢坯。</w:t>
      </w:r>
    </w:p>
    <w:p w14:paraId="525D2B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危废暂存间建设情况：产区内建设有两间危废暂存间，占地面积共35.2㎡。暂存间按照《危险废物贮存污染控制标准》、《危险废物收集、贮存、运输技术规范》相关要求进行场地改造，场地进行防渗处理，地面和收集池采用水泥基础防渗+2.5mm环氧树脂，设置围堰、导流槽、收集池。暂存间外部悬挂标识标牌。</w:t>
      </w:r>
    </w:p>
    <w:p w14:paraId="356178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年危废产生情况：废矿物油产生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10.6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吨，废油桶产生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1.56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吨</w:t>
      </w:r>
    </w:p>
    <w:p w14:paraId="6C8327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年危废处置情况：202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年5月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16、17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日废矿物油交由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山西源凯祥科技有限公司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处置。202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8月29日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废矿物油桶交由山西金峰潞源环境科技有限公司处置。</w:t>
      </w:r>
    </w:p>
    <w:p w14:paraId="76EE9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2026-01-19T23:57:18Z</dcterms:created>
  <dc:creator>Administrator</dc:creator>
  <cp:lastModifiedBy>默默无言</cp:lastModifiedBy>
  <dcterms:modified xsi:type="dcterms:W3CDTF">2026-01-19T23:57:29Z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eyJoZGlkIjoiNGMwMjAwOTE1YTJmZTBkMGM4NTFhNzM3ZjIzMGRjZTIiLCJ1c2VySWQiOiIyNzI3NTIyNDkifQ==</vt:lpwstr>
  </property>
  <property fmtid="{D5CDD505-2E9C-101B-9397-08002B2CF9AE}" pid="4" name="ICV">
    <vt:lpwstr>1B6617B0F2A74DE48D12C8D79EE4DFFE_12</vt:lpwstr>
  </property>
</Properties>
</file>